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502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-01-20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3751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5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 д. 13,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ачевой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Розы Ивановны, </w:t>
      </w:r>
      <w:r>
        <w:rPr>
          <w:rStyle w:val="cat-UserDefinedgrp-41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Покачева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 18.06.2026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находясь по адресу: Ханты-Мансийский автономный округ- Югра, Тюменская область,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п.Нижнесортымский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r>
        <w:rPr>
          <w:rStyle w:val="cat-UserDefinedgrp-42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188</w:t>
      </w:r>
      <w:r>
        <w:rPr>
          <w:rFonts w:ascii="Times New Roman" w:eastAsia="Times New Roman" w:hAnsi="Times New Roman" w:cs="Times New Roman"/>
          <w:sz w:val="28"/>
          <w:szCs w:val="28"/>
        </w:rPr>
        <w:t>80386250865010194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07.04.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Покачев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/повестка /,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явился, заявлений о рассмотрении дела в его отсутствие не предоставил, в деле имеется конверт с отметкой «истек срок хранения».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п. 6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Постановление Пленума Верховного Суда РФ от 24 марта 2005 г. N 5 "О некоторых вопросах, возникающих у судов при применении Кодекса Российской Федерации об административных правонарушениях" (с изменениями и дополнениями)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В целях соблюдения установленных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29.6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сроков рассмотрения дел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правонарушениях судье необходимо принимать меры для быстрого извещения участвующих в деле лиц о времени и месте судебного рассмотрения. Поскольку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КоАП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 - сообщения, в случае согласия лица на уведомление таким способом и при фиксации факта отправки и доставки СМС-извещения адресату).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Особых условий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приема, вручения, хранения и возврата почтовых отправлений разряда "Судебное", утвержденных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ФГУП "Почта России" от 31 августа 2005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года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343.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выше обстоятельства свидетельствуют о том, что </w:t>
      </w:r>
      <w:r>
        <w:rPr>
          <w:rFonts w:ascii="Times New Roman" w:eastAsia="Times New Roman" w:hAnsi="Times New Roman" w:cs="Times New Roman"/>
          <w:sz w:val="28"/>
          <w:szCs w:val="28"/>
        </w:rPr>
        <w:t>Покачева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Покачевой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Покачевой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18880386250865010194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07.04.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</w:t>
      </w:r>
      <w:r>
        <w:rPr>
          <w:rFonts w:ascii="Times New Roman" w:eastAsia="Times New Roman" w:hAnsi="Times New Roman" w:cs="Times New Roman"/>
          <w:sz w:val="28"/>
          <w:szCs w:val="28"/>
        </w:rPr>
        <w:t>20.1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руб.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Покачевой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9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отсутствие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административного штрафа, которое обеспечит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Покачеву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Розу Ивановну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административное наказание в виде административного штрафа в сумме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00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 рублей.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Покачевой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10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необходимо оплатить по следующим реквизитам: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– Югре (Департамент административного обеспечения Ханты-Мансийского автономного округа – Югры, л/с 04872D08080, ИНН 8601073664, КПП 860101001, ОКТМО 71826000, ОГРН 1238600002190, № счета получателя: 03100643000000018700, </w:t>
      </w:r>
      <w:r>
        <w:rPr>
          <w:rFonts w:ascii="Times New Roman" w:eastAsia="Times New Roman" w:hAnsi="Times New Roman" w:cs="Times New Roman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40102810245370000007, ОКЦ № 8 УГУ Банка России//УФК по Ханты-Мансийскому автономному округу – Югре г. Ханты-Мансийск, БИК 007162163, КБК 7201160</w:t>
      </w:r>
      <w:r>
        <w:rPr>
          <w:rFonts w:ascii="Times New Roman" w:eastAsia="Times New Roman" w:hAnsi="Times New Roman" w:cs="Times New Roman"/>
          <w:sz w:val="28"/>
          <w:szCs w:val="28"/>
        </w:rPr>
        <w:t>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041236540032500</w:t>
      </w:r>
      <w:r>
        <w:rPr>
          <w:rFonts w:ascii="Times New Roman" w:eastAsia="Times New Roman" w:hAnsi="Times New Roman" w:cs="Times New Roman"/>
          <w:sz w:val="28"/>
          <w:szCs w:val="28"/>
        </w:rPr>
        <w:t>5022620102</w:t>
      </w:r>
      <w:r>
        <w:rPr>
          <w:rFonts w:ascii="Times New Roman" w:eastAsia="Times New Roman" w:hAnsi="Times New Roman" w:cs="Times New Roman"/>
          <w:sz w:val="28"/>
          <w:szCs w:val="28"/>
        </w:rPr>
        <w:t>, наименование платежа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№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1505/202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 дней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1rplc-12">
    <w:name w:val="cat-UserDefined grp-41 rplc-12"/>
    <w:basedOn w:val="DefaultParagraphFont"/>
  </w:style>
  <w:style w:type="character" w:customStyle="1" w:styleId="cat-UserDefinedgrp-42rplc-23">
    <w:name w:val="cat-UserDefined grp-42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msud.garant.ru/" TargetMode="Externa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0" TargetMode="External" /><Relationship Id="rId5" Type="http://schemas.openxmlformats.org/officeDocument/2006/relationships/hyperlink" Target="garantF1://12025267.296" TargetMode="External" /><Relationship Id="rId6" Type="http://schemas.openxmlformats.org/officeDocument/2006/relationships/hyperlink" Target="garantF1://12025267.0" TargetMode="External" /><Relationship Id="rId7" Type="http://schemas.openxmlformats.org/officeDocument/2006/relationships/hyperlink" Target="garantF1://70203344.1000" TargetMode="External" /><Relationship Id="rId8" Type="http://schemas.openxmlformats.org/officeDocument/2006/relationships/hyperlink" Target="garantF1://70203344.0" TargetMode="External" /><Relationship Id="rId9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